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4AB4F121" w14:textId="6BF5E3D4" w:rsidR="00D338DC" w:rsidRDefault="00D338DC" w:rsidP="00910394">
      <w:pPr>
        <w:jc w:val="both"/>
        <w:rPr>
          <w:rFonts w:eastAsiaTheme="majorEastAsia" w:cstheme="minorHAnsi"/>
          <w:b/>
          <w:bCs/>
          <w:color w:val="2E74B5" w:themeColor="accent1" w:themeShade="BF"/>
          <w:sz w:val="32"/>
          <w:szCs w:val="32"/>
          <w:lang w:val="lt-LT"/>
        </w:rPr>
      </w:pPr>
      <w:r w:rsidRPr="00D338DC">
        <w:rPr>
          <w:rFonts w:eastAsiaTheme="majorEastAsia" w:cstheme="minorHAnsi"/>
          <w:b/>
          <w:bCs/>
          <w:color w:val="2E74B5" w:themeColor="accent1" w:themeShade="BF"/>
          <w:sz w:val="32"/>
          <w:szCs w:val="32"/>
          <w:lang w:val="lt-LT"/>
        </w:rPr>
        <w:t xml:space="preserve">Scenarijus_ </w:t>
      </w:r>
      <w:r w:rsidR="002659F9">
        <w:rPr>
          <w:rFonts w:eastAsiaTheme="majorEastAsia" w:cstheme="minorHAnsi"/>
          <w:b/>
          <w:bCs/>
          <w:color w:val="2E74B5" w:themeColor="accent1" w:themeShade="BF"/>
          <w:sz w:val="32"/>
          <w:szCs w:val="32"/>
          <w:lang w:val="lt-LT"/>
        </w:rPr>
        <w:t>Bendravimas</w:t>
      </w:r>
    </w:p>
    <w:p w14:paraId="2C279D66"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1 skaidrė: </w:t>
      </w:r>
      <w:r w:rsidRPr="00A8796E">
        <w:rPr>
          <w:rFonts w:ascii="Calibri" w:eastAsia="Aptos" w:hAnsi="Calibri" w:cs="Calibri"/>
          <w:kern w:val="2"/>
          <w:lang w:val="en-US"/>
          <w14:ligatures w14:val="standardContextual"/>
        </w:rPr>
        <w:t>Sveiki atvykę į bendravimo modulį, kuris yra "H-Pass" mokymosi modulio dalis. Šiame modulyje siekiame išnagrinėti esminį bendravimo vaidmenį sveikatos priežiūros srityje. Efektyvus bendravimas yra kokybiškos pacientų priežiūros pagrindas, o šiandien gilinsimės į tai, kaip galime pagerinti šiuos įgūdžius, kad pasiektume geresnių rezultatų. Leiskimės į šią kelionę kartu!</w:t>
      </w:r>
    </w:p>
    <w:p w14:paraId="06CE0B87"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299CF9BC"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2 skaidrė: </w:t>
      </w:r>
      <w:r w:rsidRPr="00A8796E">
        <w:rPr>
          <w:rFonts w:ascii="Calibri" w:eastAsia="Aptos" w:hAnsi="Calibri" w:cs="Calibri"/>
          <w:kern w:val="2"/>
          <w:lang w:val="en-US"/>
          <w14:ligatures w14:val="standardContextual"/>
        </w:rPr>
        <w:t>Norėdami pasirengti mūsų tyrinėjimui, apžvelkime, ką šiandien nagrinėsime. Apžvelgsime kelias svarbiausias temas, įskaitant: įvadą į bendravimą sveikatos priežiūros srityje, bendravimo sudedamąsias dalis ir procesą, veiksmingo bendravimo kliūtis, verbalinio ir neverbalinio bendravimo vaidmenį, bendravimo stilius sveikatos priežiūros įstaigose, e. sveikatos ir elektroninio bendravimo poveikį, po to pateiksime atvejų analizę ir praktinį pritaikymą, o pabaigoje pateiksime išvadas. Kiekviena iš šių temų yra labai svarbi siekiant suprasti veiksmingą bendravimą sveikatos priežiūros srityje.</w:t>
      </w:r>
    </w:p>
    <w:p w14:paraId="062563E9"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6376A77A"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3 skaidrė: </w:t>
      </w:r>
      <w:r w:rsidRPr="00A8796E">
        <w:rPr>
          <w:rFonts w:ascii="Calibri" w:eastAsia="Aptos" w:hAnsi="Calibri" w:cs="Calibri"/>
          <w:kern w:val="2"/>
          <w:lang w:val="en-US"/>
          <w14:ligatures w14:val="standardContextual"/>
        </w:rPr>
        <w:t>Prieš pasinerdami į detales, apsibrėžkime mokymosi tikslus. Šio modulio pabaigoje turėtumėte gebėti: apibrėžti pagrindinius veiksmingo bendravimo sveikatos priežiūros įstaigose elementus; nustatyti ir šalinti dažniausiai pasitaikančias bendravimo su pacientais ir komandos nariais kliūtis; apibūdinti verbalinio ir neverbalinio bendravimo vaidmenį ir poveikį pacientų priežiūrai; atskirti bendravimo stilius ir pripažinti asertyvaus bendravimo svarbą; galiausiai suprasti elektroninio bendravimo ir e. sveikatos privalumus ir apribojimus pacientų priežiūrai ir komandos koordinavimui. Šiais tikslais vadovausimės šiandieninėje diskusijoje.</w:t>
      </w:r>
    </w:p>
    <w:p w14:paraId="5A03D83F"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608BDC6D"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4 skaidrė: </w:t>
      </w:r>
      <w:r w:rsidRPr="00A8796E">
        <w:rPr>
          <w:rFonts w:ascii="Calibri" w:eastAsia="Aptos" w:hAnsi="Calibri" w:cs="Calibri"/>
          <w:kern w:val="2"/>
          <w:lang w:val="en-US"/>
          <w14:ligatures w14:val="standardContextual"/>
        </w:rPr>
        <w:t>Bendravimas sveikatos priežiūros srityje apima įvairius įgūdžius - nuo žodinio ir rašytinio bendravimo iki nežodinių ženklų. Šie įgūdžiai yra labai svarbūs siekiant pasitikėjimo ir supratimo tiek su pacientais, tiek su kolegomis. Pacientų ir specialistų bendravimo modeliuose daugiausia dėmesio skiriama dinamiškam keitimuisi informacija, socialinei sąveikai, santykiams ir abipusiams lūkesčiams. Veiksmingas bendravimas yra labai svarbus sveikatos priežiūros komandose, derinant priežiūros pastangas ir skatinant bendradarbiavimą. Šiame modulyje nagrinėsime, kaip mūsų bendravimo įgūdžiai veikia pacientų priežiūrą, komandos dinamiką ir bendrą sveikatos priežiūros kokybę.</w:t>
      </w:r>
    </w:p>
    <w:p w14:paraId="70941EE1"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7D71A368"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Skaidrė 5: </w:t>
      </w:r>
      <w:r w:rsidRPr="00A8796E">
        <w:rPr>
          <w:rFonts w:ascii="Calibri" w:eastAsia="Aptos" w:hAnsi="Calibri" w:cs="Calibri"/>
          <w:kern w:val="2"/>
          <w:lang w:val="en-US"/>
          <w14:ligatures w14:val="standardContextual"/>
        </w:rPr>
        <w:t>Šiandieninėje sveikatos priežiūros aplinkoje kaip niekada svarbus veiksmingas bendravimas. Jis turi tiesioginės įtakos pacientų rezultatams, gerina komandos bendradarbiavimą ir atlieka svarbų vaidmenį teikiant kokybišką priežiūrą. Šio pristatymo tikslas - išnagrinėti, kaip galime pagerinti bendravimo įgūdžius ir spręsti dažniausiai pasitaikančius iššūkius, su kuriais susiduriame bendraudami sveikatos priežiūros srityje. Gilinkimės į šias temas, kad galėtume pasidaryti praktiškai pritaikomas įžvalgas.</w:t>
      </w:r>
    </w:p>
    <w:p w14:paraId="0B96CEC9"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3387AE31"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6 skaidrė: </w:t>
      </w:r>
      <w:r w:rsidRPr="00A8796E">
        <w:rPr>
          <w:rFonts w:ascii="Calibri" w:eastAsia="Aptos" w:hAnsi="Calibri" w:cs="Calibri"/>
          <w:kern w:val="2"/>
          <w:lang w:val="en-US"/>
          <w14:ligatures w14:val="standardContextual"/>
        </w:rPr>
        <w:t>Prieš pasinerdami giliau, norėtume, kad akimirką pamąstytumėte. Įvardykite, kas sudaro bendravimo procesą sveikatos priežiūros srityje. Kaip manote, kokios kliūtys trukdo veiksmingai bendrauti? Ir galiausiai, kaip manote, kas gali padėti įveikti šiuos sunkumus? Savo mintims užrašyti turite penkias minutes.</w:t>
      </w:r>
    </w:p>
    <w:p w14:paraId="773257FA"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61660B47"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lastRenderedPageBreak/>
        <w:t xml:space="preserve">7 skaidrė: </w:t>
      </w:r>
      <w:r w:rsidRPr="00A8796E">
        <w:rPr>
          <w:rFonts w:ascii="Calibri" w:eastAsia="Aptos" w:hAnsi="Calibri" w:cs="Calibri"/>
          <w:kern w:val="2"/>
          <w:lang w:val="en-US"/>
          <w14:ligatures w14:val="standardContextual"/>
        </w:rPr>
        <w:t>Dabar apibrėžkime bendravimą. Bendravimas - tai procesas, kurio metu asmenys keičiasi informacija per bendrą simbolių, ženklų ar elgesio sistemą. Tai esminis mūsų kasdienio bendravimo, ypač sveikatos priežiūros srityje, aspektas.</w:t>
      </w:r>
    </w:p>
    <w:p w14:paraId="22CB8D91"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7602C74B"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8 skaidrė: </w:t>
      </w:r>
      <w:r w:rsidRPr="00A8796E">
        <w:rPr>
          <w:rFonts w:ascii="Calibri" w:eastAsia="Aptos" w:hAnsi="Calibri" w:cs="Calibri"/>
          <w:kern w:val="2"/>
          <w:lang w:val="en-US"/>
          <w14:ligatures w14:val="standardContextual"/>
        </w:rPr>
        <w:t>Sveikatos priežiūros įstaigose geras bendravimas yra pagrindas pasitikėjimu grįstiems santykiams, kurie gerina klientų rezultatus. Tai yra vartai į holistinę priežiūrą, kuri tenkina kliento fizinius, emocinius, socialinius ir dvasinius poreikius. Bendravimo procese dalyvauja informacijos siuntėjas ir informacijos gavėjas. Kiekviename etape būtina aiškiai ir veiksmingai keistis informacija, kad būtų išvengta nesusipratimų. Be to, labai svarbus grįžtamasis ryšys, užtikrinantis, kad pranešimai būtų tiksliai suprasti ir kad būtų galima pateikti reikiamus paaiškinimus.</w:t>
      </w:r>
    </w:p>
    <w:p w14:paraId="63A47D5B"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386A08AA"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9 skaidrė: </w:t>
      </w:r>
      <w:r w:rsidRPr="00A8796E">
        <w:rPr>
          <w:rFonts w:ascii="Calibri" w:eastAsia="Aptos" w:hAnsi="Calibri" w:cs="Calibri"/>
          <w:kern w:val="2"/>
          <w:lang w:val="en-US"/>
          <w14:ligatures w14:val="standardContextual"/>
        </w:rPr>
        <w:t>Tačiau veiksmingam bendravimui sveikatos priežiūros srityje yra daug kliūčių. Pirmiausia aptarkime žargono vartojimą. Bendraujant su pacientais svarbu vengti medicininės terminologijos ar sudėtingų formuluočių. Informaciją turime paaiškinti bendrine kalba, kurią lengva suprasti. Toliau - dėmesio stoka; rūpinantis keliais gyventojais nelengva susikoncentruoti į užduotis. Įeidami į paciento kambarį turime nepamiršti sutelkti dėmesį į priešais mus esantį žmogų. Galiausiai, triukšmas ir trukdžiai sveikatos priežiūros aplinkoje gali trukdyti veiksmingai bendrauti. Labai svarbu sukurti ramią, tylią aplinką.</w:t>
      </w:r>
    </w:p>
    <w:p w14:paraId="56DB3E38"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33EEC9BB"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10 skaidrė: </w:t>
      </w:r>
      <w:r w:rsidRPr="00A8796E">
        <w:rPr>
          <w:rFonts w:ascii="Calibri" w:eastAsia="Aptos" w:hAnsi="Calibri" w:cs="Calibri"/>
          <w:kern w:val="2"/>
          <w:lang w:val="en-US"/>
          <w14:ligatures w14:val="standardContextual"/>
        </w:rPr>
        <w:t>Panagrinėkime keletą papildomų kliūčių. Apšvietimas taip pat gali turėti įtakos bendravimui; per tamsu arba per šviesu gali sudaryti kliūčių. Dėl klausos ir kalbos sutrikimų turime įgyvendinti tokias strategijas kaip pagalbiniai prietaisai, užtikrinantys, kad visi galėtų veiksmingai bendrauti. Kalbos skirtumai taip pat yra reikšmingi; jei anglų kalba nėra pagrindinė paciento kalba, labai svarbu kreiptis į medicinos vertėją. Galiausiai, kultūrinių įsitikinimų skirtumai gali turėti didelės įtakos mūsų bendravimui. Šių kultūrinių niuansų supratimas yra labai svarbus siekiant veiksmingai bendrauti.</w:t>
      </w:r>
    </w:p>
    <w:p w14:paraId="6ABDC72C"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0D8EE4B0"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11 skaidrė: </w:t>
      </w:r>
      <w:r w:rsidRPr="00A8796E">
        <w:rPr>
          <w:rFonts w:ascii="Calibri" w:eastAsia="Aptos" w:hAnsi="Calibri" w:cs="Calibri"/>
          <w:kern w:val="2"/>
          <w:lang w:val="en-US"/>
          <w14:ligatures w14:val="standardContextual"/>
        </w:rPr>
        <w:t>pereiname prie psichologinių kliūčių: tiek siuntėjo, tiek gavėjo emocinė būsena gali turėti įtakos bendravimui. Pagalvokite, ką gali patirti gavėjas ir kaip tai gali pakeisti jūsų pranešimo perteikimą. Fiziologinės kliūtys, pavyzdžiui, skausmas, taip pat gali turėti įtakos supratimui. Kai pacientams skauda, jiems gali būti sunku išgirsti ar prisiminti, kas buvo pasakyta. Be to, fizinės neverbalinio bendravimo kliūtys gali lemti neteisingas interpretacijas, jei pasikliaujame tik elektroniniu bendravimu, o ne bendravimu akis į akį. Galiausiai turime pripažinti suvokimo ir požiūrių skirtumus; kiekvienas žmogus nori jaustis "išgirstas", kai jam teikiama slauga.</w:t>
      </w:r>
    </w:p>
    <w:p w14:paraId="3DE7F786"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070FA361"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12 skaidrė</w:t>
      </w:r>
      <w:r w:rsidRPr="00A8796E">
        <w:rPr>
          <w:rFonts w:ascii="Calibri" w:eastAsia="Aptos" w:hAnsi="Calibri" w:cs="Calibri"/>
          <w:kern w:val="2"/>
          <w:lang w:val="en-US"/>
          <w14:ligatures w14:val="standardContextual"/>
        </w:rPr>
        <w:t>: Veiksmingas bendravimas sveikatos priežiūros srityje yra ne tik naudingas, bet ir būtinas. Jis padeda gerinti pacientų gydymo rezultatus, nes skatina pacientų ir paslaugų teikėjų tarpusavio supratimą ir pasitikėjimą. Be to, jis gerina komandos dinamiką, mažina klaidų skaičių ir palengvina sklandesnį sveikatos priežiūros specialistų bendradarbiavimą. Pažvelkime į paveikslą, kuriame pavaizduoti pagrindiniai veiksmingo bendravimo įgūdžių komponentai.</w:t>
      </w:r>
    </w:p>
    <w:p w14:paraId="7DFB6F97"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31F4EC44"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13 skaidrė: </w:t>
      </w:r>
      <w:r w:rsidRPr="00A8796E">
        <w:rPr>
          <w:rFonts w:ascii="Calibri" w:eastAsia="Aptos" w:hAnsi="Calibri" w:cs="Calibri"/>
          <w:kern w:val="2"/>
          <w:lang w:val="en-US"/>
          <w14:ligatures w14:val="standardContextual"/>
        </w:rPr>
        <w:t>Žodinis bendravimas slaugos ir sveikatos priežiūros srityje - tai informacijos, idėjų ir jausmų perdavimo žodžiais procesas. Šis bendravimo aspektas labai prisideda prie į pacientą orientuotos slaugos ir bendro sveikatos priežiūros paslaugų teikimo. Jis apima tokius elementus kaip tonas, garso aukštis, tempas, garsumas ir kalbos aiškumas.</w:t>
      </w:r>
    </w:p>
    <w:p w14:paraId="1C18C2A6"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7CF01AE4"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lastRenderedPageBreak/>
        <w:t>14 skaidrė</w:t>
      </w:r>
      <w:r w:rsidRPr="00A8796E">
        <w:rPr>
          <w:rFonts w:ascii="Calibri" w:eastAsia="Aptos" w:hAnsi="Calibri" w:cs="Calibri"/>
          <w:kern w:val="2"/>
          <w:lang w:val="en-US"/>
          <w14:ligatures w14:val="standardContextual"/>
        </w:rPr>
        <w:t>: Žodinis bendravimas yra labai svarbus sveikatos priežiūros srityje. Tokie metodai, kaip atvirų klausimų naudojimas, skatina pacientus daugiau papasakoti apie savo sveikatos problemas. Ne mažiau svarbu pritaikyti savo kalbą prie paciento supratimo, vengti žargono, kad būtų užtikrintas aiškumas. Be to, veiksmingas bendravimas neapsiriboja vien bendravimu su pacientais; jis labai svarbus ir sveikatos priežiūros komandose. Sutrikęs komandos narių bendravimas gali sukelti klaidų ir pabloginti pacientų priežiūrą, ypač perduodant informaciją apie pacientus. Aiškus bendravimas užtikrina, kad visa svarbi informacija būtų veiksmingai perduota, taip skatinant komandinį darbą ir priežiūros tęstinumą.</w:t>
      </w:r>
    </w:p>
    <w:p w14:paraId="22448CB3"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3AD669D9"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15 skaidrė: </w:t>
      </w:r>
      <w:r w:rsidRPr="00A8796E">
        <w:rPr>
          <w:rFonts w:ascii="Calibri" w:eastAsia="Aptos" w:hAnsi="Calibri" w:cs="Calibri"/>
          <w:kern w:val="2"/>
          <w:lang w:val="en-US"/>
          <w14:ligatures w14:val="standardContextual"/>
        </w:rPr>
        <w:t>Dabar pažvelkime į praktinį veiksmingo žodinio bendravimo pavyzdį.</w:t>
      </w:r>
    </w:p>
    <w:p w14:paraId="4EA773DC"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0914AA73"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16 skaidrė: </w:t>
      </w:r>
      <w:r w:rsidRPr="00A8796E">
        <w:rPr>
          <w:rFonts w:ascii="Calibri" w:eastAsia="Aptos" w:hAnsi="Calibri" w:cs="Calibri"/>
          <w:kern w:val="2"/>
          <w:lang w:val="en-US"/>
          <w14:ligatures w14:val="standardContextual"/>
        </w:rPr>
        <w:t xml:space="preserve">Toliau pateikiame kitą Video, kuriame demonstruojamas kitoks scenarijus. </w:t>
      </w:r>
    </w:p>
    <w:p w14:paraId="78DBA3FD"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1D2F132E"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17 skaidrė: </w:t>
      </w:r>
      <w:r w:rsidRPr="00A8796E">
        <w:rPr>
          <w:rFonts w:ascii="Calibri" w:eastAsia="Aptos" w:hAnsi="Calibri" w:cs="Calibri"/>
          <w:kern w:val="2"/>
          <w:lang w:val="en-US"/>
          <w14:ligatures w14:val="standardContextual"/>
        </w:rPr>
        <w:t>Toliau pereisime prie neverbalinio bendravimo, kuris vaidina svarbų vaidmenį mūsų bendravime. Tai apima kūno kalbą, veido išraišką, balso toną ir pokalbio tempą. Šie neverbaliniai signalai gali išreikšti empatiją ir paramą, sustiprindami mūsų žodinius pranešimus. Labai svarbu būti jautriems kultūriniu požiūriu, nes skirtingose kultūrose neverbaliniai signalai gali būti interpretuojami skirtingai. Tiksliai įvertindami pacientų poreikius ir į juos reaguodami, galime gerokai pagerinti savo bendravimą.</w:t>
      </w:r>
    </w:p>
    <w:p w14:paraId="31FF7F56"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31C4E5DA"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18 skaidrė: </w:t>
      </w:r>
      <w:r w:rsidRPr="00A8796E">
        <w:rPr>
          <w:rFonts w:ascii="Calibri" w:eastAsia="Aptos" w:hAnsi="Calibri" w:cs="Calibri"/>
          <w:kern w:val="2"/>
          <w:lang w:val="en-US"/>
          <w14:ligatures w14:val="standardContextual"/>
        </w:rPr>
        <w:t>Kalbos ekspertai mano, kad 70-93 procentus viso bendravimo sudaro neverbalinis bendravimas. Tai rodo, kad neverbaliniai signalai atlieka didžiulį vaidmenį keičiantis informacija ir suprantant vienas kitą. Mehrabian bendravimo teorija tai dar išsamiau pateikia: tik 7 procentai bendravimo vyksta žodžiais, 38 procentai – balso tonu ir balsu, o didžioji dalis, 55 procentai,  išreiškiama kūno kalba. Šie statistiniai duomenys rodo, kad svarbu ne tik tai, ką sakome, bet ir tai, kaip tai sakome, bei neverbaliniai signalai, kuriuos siunčiame.</w:t>
      </w:r>
    </w:p>
    <w:p w14:paraId="69B2AD57"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06B0D7F2"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19 skaidrė: </w:t>
      </w:r>
      <w:r w:rsidRPr="00A8796E">
        <w:rPr>
          <w:rFonts w:ascii="Calibri" w:eastAsia="Aptos" w:hAnsi="Calibri" w:cs="Calibri"/>
          <w:kern w:val="2"/>
          <w:lang w:val="en-US"/>
          <w14:ligatures w14:val="standardContextual"/>
        </w:rPr>
        <w:t xml:space="preserve">Akimirką pažiūrėkime Video, kuris iliustruoja neverbalinio bendravimo galią. </w:t>
      </w:r>
    </w:p>
    <w:p w14:paraId="495923A0"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7BB87A40"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20 skaidrė: </w:t>
      </w:r>
      <w:r w:rsidRPr="00A8796E">
        <w:rPr>
          <w:rFonts w:ascii="Calibri" w:eastAsia="Aptos" w:hAnsi="Calibri" w:cs="Calibri"/>
          <w:kern w:val="2"/>
          <w:lang w:val="en-US"/>
          <w14:ligatures w14:val="standardContextual"/>
        </w:rPr>
        <w:t>Tęsdami pokalbį, sutelkime dėmesį į pagrindinius neverbalinio bendravimo aspektus. Šių aspektų supratimas labai pagerins mūsų bendravimą.</w:t>
      </w:r>
    </w:p>
    <w:p w14:paraId="6F36F43D"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2A44C644"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21 skaidrė: </w:t>
      </w:r>
      <w:r w:rsidRPr="00A8796E">
        <w:rPr>
          <w:rFonts w:ascii="Calibri" w:eastAsia="Aptos" w:hAnsi="Calibri" w:cs="Calibri"/>
          <w:kern w:val="2"/>
          <w:lang w:val="en-US"/>
          <w14:ligatures w14:val="standardContextual"/>
        </w:rPr>
        <w:t>Kartais kūno kalbą interpretuoti gali būti sudėtinga. Pavyzdžiui, uždara laikysena, tai yra sėdėjimas susikryžiavus rankas, kai kuriems žmonėms gali būti tiesiog patogi pozicija. Tačiau jei kas nors atrodo nusisukęs ir vengia akių kontakto, tai gali reikšti diskomfortą. Teigiama kūno kalba, pavyzdžiui, kikenimas ir žiūrėjimas kalbėtojui į akis, rodo aktyvų klausymąsi ir palaikymą. Būdami atidūs tiek akivaizdžioms, tiek subtilioms užuomenoms, galime geriau suprasti savo kolegų jausmus, skatindami darnesnę komandos aplinką.</w:t>
      </w:r>
    </w:p>
    <w:p w14:paraId="2B76ED28"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0C74D1D4"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22 skaidrė: </w:t>
      </w:r>
      <w:r w:rsidRPr="00A8796E">
        <w:rPr>
          <w:rFonts w:ascii="Calibri" w:eastAsia="Aptos" w:hAnsi="Calibri" w:cs="Calibri"/>
          <w:kern w:val="2"/>
          <w:lang w:val="en-US"/>
          <w14:ligatures w14:val="standardContextual"/>
        </w:rPr>
        <w:t>Toliau aptarsime akių kontaktą, kuris skirtingose kultūrose gali labai skirtis. Kai kuriose kultūrose vengimas užmegzti akių kontaktą yra pagarbos ženklas, o kitose tai gali būti vertinama kaip nemalonumo ženklas. Jei pastebime, kad pacientas neužmezga akių kontakto, tai gali reikšti, kad jis jaučiasi nepatogiai arba nėra pasirengęs mumis pasitikėti. Todėl labai svarbu užmegzti ryšį. Panašiai ir kolegų neverbalinių ženklų supratimas gali padėti mums įvertinti jų emocinę būseną ir taip pagerinti mūsų bendradarbiavimo pastangas. Kai skiriame laiko suprasti šias subtilybes, pageriname savo bendravimą.</w:t>
      </w:r>
    </w:p>
    <w:p w14:paraId="78A271A0"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0AEE0F80"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23 skaidrė: </w:t>
      </w:r>
      <w:r w:rsidRPr="00A8796E">
        <w:rPr>
          <w:rFonts w:ascii="Calibri" w:eastAsia="Aptos" w:hAnsi="Calibri" w:cs="Calibri"/>
          <w:kern w:val="2"/>
          <w:lang w:val="en-US"/>
          <w14:ligatures w14:val="standardContextual"/>
        </w:rPr>
        <w:t>Save guodžianti kūno kalba gali būti paciento "apkabinimas", kaip pavaizduota toliau, arba save guodžiantis judesys. Tai yra aiškus nelaimingumo ar kančios rodiklis, todėl sveikatos priežiūros specialistas turėtų atkreipti dėmesį į tai, jei tai pasireiškia konsultacijos metu.</w:t>
      </w:r>
    </w:p>
    <w:p w14:paraId="69D54517" w14:textId="77777777" w:rsidR="00A8796E" w:rsidRPr="00A8796E" w:rsidRDefault="00A8796E" w:rsidP="00A8796E">
      <w:pPr>
        <w:spacing w:after="0" w:line="278" w:lineRule="auto"/>
        <w:jc w:val="both"/>
        <w:rPr>
          <w:rFonts w:ascii="Calibri" w:eastAsia="Aptos" w:hAnsi="Calibri" w:cs="Calibri"/>
          <w:color w:val="FF0000"/>
          <w:kern w:val="2"/>
          <w:lang w:val="en-US"/>
          <w14:ligatures w14:val="standardContextual"/>
        </w:rPr>
      </w:pPr>
    </w:p>
    <w:p w14:paraId="35C867E9"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24 skaidrė: </w:t>
      </w:r>
      <w:r w:rsidRPr="00A8796E">
        <w:rPr>
          <w:rFonts w:ascii="Calibri" w:eastAsia="Aptos" w:hAnsi="Calibri" w:cs="Calibri"/>
          <w:kern w:val="2"/>
          <w:lang w:val="en-US"/>
          <w14:ligatures w14:val="standardContextual"/>
        </w:rPr>
        <w:t>Emocionali kūno kalba gali parodyti, kaip žmogus jaučiasi.  Pavyzdžiui, kai žmogus sunerimęs laiko galvą ant rankų, kai jaučiasi supykęs, kumščiuoja ar rodo pirštu, kai nerimauja, sujuda ant kėdės ar skėsčioja rankomis.</w:t>
      </w:r>
    </w:p>
    <w:p w14:paraId="64472657" w14:textId="77777777" w:rsidR="00A8796E" w:rsidRPr="00A8796E" w:rsidRDefault="00A8796E" w:rsidP="00A8796E">
      <w:pPr>
        <w:spacing w:after="0" w:line="278" w:lineRule="auto"/>
        <w:jc w:val="both"/>
        <w:rPr>
          <w:rFonts w:ascii="Calibri" w:eastAsia="Aptos" w:hAnsi="Calibri" w:cs="Calibri"/>
          <w:color w:val="FF0000"/>
          <w:kern w:val="2"/>
          <w:lang w:val="en-US"/>
          <w14:ligatures w14:val="standardContextual"/>
        </w:rPr>
      </w:pPr>
    </w:p>
    <w:p w14:paraId="1896C980"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25 skaidrė:</w:t>
      </w:r>
      <w:r w:rsidRPr="00A8796E">
        <w:rPr>
          <w:rFonts w:ascii="Calibri" w:eastAsia="Aptos" w:hAnsi="Calibri" w:cs="Calibri"/>
          <w:kern w:val="2"/>
          <w:lang w:val="en-US"/>
          <w14:ligatures w14:val="standardContextual"/>
        </w:rPr>
        <w:t xml:space="preserve"> Bendraujant su pacientais ar komandos nariais stebėti ir interpretuoti veido išraiškas gali būti sudėtinga, tačiau tai suteikia vertingos informacijos apie tai, ką žmogus galvoja ar jaučia. Atkreipdami dėmesį į šiuos neverbalinius ženklus, galime reaguoti empatiškiau, nesvarbu, ar sprendžiame paciento problemas, ar dalyvaujame komandos diskusijoje. Pavyzdžiui, jei pokalbio metu pastebėsite, kad pacientas atrodo neramus, galite pasakyti: "Kai pasakiau, kad jums reikia atlikti tyrimą, pastebėjau, kad jūsų veidas neramus. Ar tai tiesa? Ar galite man pasakyti, apie ką galvojate?". Net jei neteisingai interpretuojate išraišką, prašydami paaiškinti, leiskite pacientui paaiškinti savo tikruosius jausmus, o tai padeda kurti pasitikėjimą ir ryšį. Komandos aplinkoje veido išraiškų atpažinimas taip pat gali pagerinti bendravimą. Jei kolega per atvejo aptarimą atrodo susirūpinęs, galite paklausti: "Kai aptarinėjome gydymo planą, pastebėjau susirūpinusią veido išraišką - ar jums kyla kokių nors abejonių?". Taip ne tik užmezgamas dialogas, bet ir skatinama bendradarbiavimo aplinka, kurioje visi jaučiasi išklausyti ir vertinami. Tiesiogiai atkreipdami dėmesį į veido išraišką tiek paciento, tiek komandos bendravimo metu, geriname bendravimą, skatiname supratimą ir stipriname santykius. </w:t>
      </w:r>
    </w:p>
    <w:p w14:paraId="6BBCEA92" w14:textId="77777777" w:rsidR="00A8796E" w:rsidRPr="00A8796E" w:rsidRDefault="00A8796E" w:rsidP="00A8796E">
      <w:pPr>
        <w:spacing w:after="0" w:line="278" w:lineRule="auto"/>
        <w:jc w:val="both"/>
        <w:rPr>
          <w:rFonts w:ascii="Calibri" w:eastAsia="Aptos" w:hAnsi="Calibri" w:cs="Calibri"/>
          <w:b/>
          <w:bCs/>
          <w:color w:val="FF0000"/>
          <w:kern w:val="2"/>
          <w:lang w:val="en-US"/>
          <w14:ligatures w14:val="standardContextual"/>
        </w:rPr>
      </w:pPr>
    </w:p>
    <w:p w14:paraId="497FD049"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26 skaidrė:</w:t>
      </w:r>
      <w:r w:rsidRPr="00A8796E">
        <w:rPr>
          <w:rFonts w:ascii="Calibri" w:eastAsia="Aptos" w:hAnsi="Calibri" w:cs="Calibri"/>
          <w:kern w:val="2"/>
          <w:lang w:val="en-US"/>
          <w14:ligatures w14:val="standardContextual"/>
        </w:rPr>
        <w:t xml:space="preserve"> </w:t>
      </w:r>
      <w:r w:rsidRPr="00A8796E">
        <w:rPr>
          <w:rFonts w:ascii="Calibri" w:eastAsia="Aptos" w:hAnsi="Calibri" w:cs="Calibri"/>
          <w:kern w:val="2"/>
          <w:lang w:val="lt-LT"/>
          <w14:ligatures w14:val="standardContextual"/>
        </w:rPr>
        <w:t>Šioje skaidrėje matote pagrindines bendrąsias kliūtis, kurios trukdo efektyviam tarpprofesiniam bendravimui ir bendradarbiavimui. Tarp jų – asmeninės vertybės ir lūkesčiai, asmenybės skirtumai, hierarchija, trikdantis elgesys, kultūrinė ir etninė kilmė, kartų skirtumai bei lytis. Visi šie veiksniai gali daryti įtaką tam, kaip skirtingų profesijų atstovai bendrauja tarpusavyje. Juos svarbu atpažinti ir suprasti, kad galėtume kurti atviresnę, pagarba ir pasitikėjimu grįstą bendravimo kultūrą sveikatos priežiūros komandoje.</w:t>
      </w:r>
    </w:p>
    <w:p w14:paraId="47665410" w14:textId="77777777" w:rsidR="00A8796E" w:rsidRPr="00A8796E" w:rsidRDefault="00A8796E" w:rsidP="00A8796E">
      <w:pPr>
        <w:spacing w:after="0" w:line="278" w:lineRule="auto"/>
        <w:jc w:val="both"/>
        <w:rPr>
          <w:rFonts w:ascii="Calibri" w:eastAsia="Aptos" w:hAnsi="Calibri" w:cs="Calibri"/>
          <w:color w:val="FF0000"/>
          <w:kern w:val="2"/>
          <w:lang w:val="en-US"/>
          <w14:ligatures w14:val="standardContextual"/>
        </w:rPr>
      </w:pPr>
    </w:p>
    <w:p w14:paraId="3BB3D7F5"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27 skaidrė: </w:t>
      </w:r>
      <w:r w:rsidRPr="00A8796E">
        <w:rPr>
          <w:rFonts w:ascii="Calibri" w:eastAsia="Aptos" w:hAnsi="Calibri" w:cs="Calibri"/>
          <w:kern w:val="2"/>
          <w:lang w:val="lt-LT"/>
          <w14:ligatures w14:val="standardContextual"/>
        </w:rPr>
        <w:t>Šioje skaidrėje tęsiame temą apie bendrąsias kliūtis, trukdančias efektyviam tarpprofesiniam bendravimui ir bendradarbiavimui. Čia išskiriamos tokios problemos kaip istorinė tarpprofesinė įtampa ar konkurencija, kalbos ir žargono skirtumai, skirtingi darbo grafikai ir profesinės rutinos. Taip pat svarbu atsižvelgti į nevienodus pasirengimo lygius, kvalifikacijas bei profesinį statusą, skirtingas profesinio mokymo taisykles ir normas. Galiausiai – tam tikrų specialistų patiriama baimė dėl susilpnėjusios profesinės tapatybės gali trukdyti atviram bendradarbiavimui. Visos šios kliūtys daro įtaką tarpprofesinės komandos darnai ir bendro darbo kokybei.</w:t>
      </w:r>
    </w:p>
    <w:p w14:paraId="7D70AC4A" w14:textId="77777777" w:rsidR="00A8796E" w:rsidRPr="00A8796E" w:rsidRDefault="00A8796E" w:rsidP="00A8796E">
      <w:pPr>
        <w:spacing w:after="0" w:line="278" w:lineRule="auto"/>
        <w:jc w:val="both"/>
        <w:rPr>
          <w:rFonts w:ascii="Calibri" w:eastAsia="Aptos" w:hAnsi="Calibri" w:cs="Calibri"/>
          <w:color w:val="FF0000"/>
          <w:kern w:val="2"/>
          <w:lang w:val="en-US"/>
          <w14:ligatures w14:val="standardContextual"/>
        </w:rPr>
      </w:pPr>
    </w:p>
    <w:p w14:paraId="668E8E5D" w14:textId="77777777" w:rsidR="00A8796E" w:rsidRPr="00A8796E" w:rsidRDefault="00A8796E" w:rsidP="00A8796E">
      <w:pPr>
        <w:spacing w:after="0" w:line="278" w:lineRule="auto"/>
        <w:jc w:val="both"/>
        <w:rPr>
          <w:rFonts w:ascii="Calibri" w:eastAsia="Aptos" w:hAnsi="Calibri" w:cs="Calibri"/>
          <w:kern w:val="2"/>
          <w:lang w:val="lt-LT"/>
          <w14:ligatures w14:val="standardContextual"/>
        </w:rPr>
      </w:pPr>
      <w:r w:rsidRPr="00A8796E">
        <w:rPr>
          <w:rFonts w:ascii="Calibri" w:eastAsia="Aptos" w:hAnsi="Calibri" w:cs="Calibri"/>
          <w:b/>
          <w:bCs/>
          <w:kern w:val="2"/>
          <w:lang w:val="en-US"/>
          <w14:ligatures w14:val="standardContextual"/>
        </w:rPr>
        <w:t xml:space="preserve">28 skaidrė:  </w:t>
      </w:r>
      <w:r w:rsidRPr="00A8796E">
        <w:rPr>
          <w:rFonts w:ascii="Calibri" w:eastAsia="Aptos" w:hAnsi="Calibri" w:cs="Calibri"/>
          <w:kern w:val="2"/>
          <w:lang w:val="lt-LT"/>
          <w14:ligatures w14:val="standardContextual"/>
        </w:rPr>
        <w:t>Bendravimo stiliai.</w:t>
      </w:r>
    </w:p>
    <w:p w14:paraId="05F86CD1" w14:textId="77777777" w:rsidR="00A8796E" w:rsidRPr="00A8796E" w:rsidRDefault="00A8796E" w:rsidP="00A8796E">
      <w:pPr>
        <w:spacing w:after="0" w:line="278" w:lineRule="auto"/>
        <w:jc w:val="both"/>
        <w:rPr>
          <w:rFonts w:ascii="Calibri" w:eastAsia="Aptos" w:hAnsi="Calibri" w:cs="Calibri"/>
          <w:kern w:val="2"/>
          <w:lang w:val="lt-LT"/>
          <w14:ligatures w14:val="standardContextual"/>
        </w:rPr>
      </w:pPr>
      <w:r w:rsidRPr="00A8796E">
        <w:rPr>
          <w:rFonts w:ascii="Calibri" w:eastAsia="Aptos" w:hAnsi="Calibri" w:cs="Calibri"/>
          <w:kern w:val="2"/>
          <w:lang w:val="en-US"/>
          <w14:ligatures w14:val="standardContextual"/>
        </w:rPr>
        <w:t>Pasyviai bendraujantis žmogus kitų teises iškelia aukščiau už savo teises. Pasyviai bendraujantys asmenys yra linkę atsiprašinėti arba kalbėti nedrąsiai ir dažnai nekalba, jei jaučiasi esą nuskriausti.</w:t>
      </w:r>
    </w:p>
    <w:p w14:paraId="2673380A" w14:textId="77777777" w:rsidR="00A8796E" w:rsidRPr="00A8796E" w:rsidRDefault="00A8796E" w:rsidP="00A8796E">
      <w:pPr>
        <w:spacing w:after="0" w:line="278" w:lineRule="auto"/>
        <w:jc w:val="both"/>
        <w:rPr>
          <w:rFonts w:ascii="Calibri" w:eastAsia="Aptos" w:hAnsi="Calibri" w:cs="Calibri"/>
          <w:kern w:val="2"/>
          <w:lang w:val="lt-LT"/>
          <w14:ligatures w14:val="standardContextual"/>
        </w:rPr>
      </w:pPr>
      <w:r w:rsidRPr="00A8796E">
        <w:rPr>
          <w:rFonts w:ascii="Calibri" w:eastAsia="Aptos" w:hAnsi="Calibri" w:cs="Calibri"/>
          <w:kern w:val="2"/>
          <w:lang w:val="en-US"/>
          <w14:ligatures w14:val="standardContextual"/>
        </w:rPr>
        <w:t>Kita vertus, agresyviai bendraujantys asmenys, bendraudami gina savo teises, nors galbūt pažeidžia kitų teises. Jie yra linkę bendrauti taip, kad jų jausmai kitiems nesvarbūs.</w:t>
      </w:r>
    </w:p>
    <w:p w14:paraId="2D398E42" w14:textId="77777777" w:rsidR="00A8796E" w:rsidRPr="00A8796E" w:rsidRDefault="00A8796E" w:rsidP="00A8796E">
      <w:pPr>
        <w:spacing w:after="0" w:line="278" w:lineRule="auto"/>
        <w:jc w:val="both"/>
        <w:rPr>
          <w:rFonts w:ascii="Calibri" w:eastAsia="Aptos" w:hAnsi="Calibri" w:cs="Calibri"/>
          <w:kern w:val="2"/>
          <w:lang w:val="lt-LT"/>
          <w14:ligatures w14:val="standardContextual"/>
        </w:rPr>
      </w:pPr>
      <w:r w:rsidRPr="00A8796E">
        <w:rPr>
          <w:rFonts w:ascii="Calibri" w:eastAsia="Aptos" w:hAnsi="Calibri" w:cs="Calibri"/>
          <w:kern w:val="2"/>
          <w:lang w:val="en-US"/>
          <w14:ligatures w14:val="standardContextual"/>
        </w:rPr>
        <w:t xml:space="preserve">Asertyvus bendravimas - tai informacijos perdavimo būdas, kai aprašomi faktai ir siuntėjo jausmai, nepaneigiant gavėjo jausmų. Asertyvus bendravimas skiriasi nuo agresyvaus bendravimo, nes </w:t>
      </w:r>
      <w:r w:rsidRPr="00A8796E">
        <w:rPr>
          <w:rFonts w:ascii="Calibri" w:eastAsia="Aptos" w:hAnsi="Calibri" w:cs="Calibri"/>
          <w:kern w:val="2"/>
          <w:lang w:val="en-US"/>
          <w14:ligatures w14:val="standardContextual"/>
        </w:rPr>
        <w:lastRenderedPageBreak/>
        <w:t>sprendžiant problemas naudojamos "aš" žinutės, pavyzdžiui, "aš jaučiu...", "aš suprantu..." arba "padėkite man suprasti...", o ne "tu" žinutės, dėl kurių gavėjas gali pasijusti taip, tarsi būtų žodžiu puolamas. Asertyvaus bendravimo naudojimas yra veiksmingas būdas spręsti problemas su pacientais, bendradarbiais ir sveikatos priežiūros komandos nariais.</w:t>
      </w:r>
    </w:p>
    <w:p w14:paraId="14133D6A" w14:textId="77777777" w:rsidR="00A8796E" w:rsidRPr="00A8796E" w:rsidRDefault="00A8796E" w:rsidP="00A8796E">
      <w:pPr>
        <w:spacing w:after="0" w:line="278" w:lineRule="auto"/>
        <w:jc w:val="both"/>
        <w:rPr>
          <w:rFonts w:ascii="Calibri" w:eastAsia="Aptos" w:hAnsi="Calibri" w:cs="Calibri"/>
          <w:color w:val="FF0000"/>
          <w:kern w:val="2"/>
          <w:lang w:val="en-US"/>
          <w14:ligatures w14:val="standardContextual"/>
        </w:rPr>
      </w:pPr>
    </w:p>
    <w:p w14:paraId="4127D144"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2F93FBAA"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29 skaidrė: </w:t>
      </w:r>
      <w:r w:rsidRPr="00A8796E">
        <w:rPr>
          <w:rFonts w:ascii="Calibri" w:eastAsia="Aptos" w:hAnsi="Calibri" w:cs="Calibri"/>
          <w:kern w:val="2"/>
          <w:lang w:val="en-US"/>
          <w14:ligatures w14:val="standardContextual"/>
        </w:rPr>
        <w:t>Dabar pereikime prie e. sveikatos ir elektroninių ryšių poveikio sveikatos priežiūrai. Didėjant priklausomybei nuo technologijų, labai svarbu suprasti jų privalumus ir trūkumus. e. sveikata apima telemediciną, elektroninius sveikatos įrašus ir mobiliąsias sveikatos programas. Nors šios priemonės gali pagerinti sveikatos priežiūros paslaugų prieinamumą ir palengvinti bendravimą, jos taip pat kelia unikalių iššūkių.</w:t>
      </w:r>
    </w:p>
    <w:p w14:paraId="5B2A7A0E"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07994800"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30 skaidrė: </w:t>
      </w:r>
      <w:r w:rsidRPr="00A8796E">
        <w:rPr>
          <w:rFonts w:ascii="Calibri" w:eastAsia="Aptos" w:hAnsi="Calibri" w:cs="Calibri"/>
          <w:kern w:val="2"/>
          <w:lang w:val="en-US"/>
          <w14:ligatures w14:val="standardContextual"/>
        </w:rPr>
        <w:t>e. sveikata teikia daug naudos, pvz., geresnę prieigą prie sveikatos priežiūros paslaugų, aktyvesnį pacientų dalyvavimą ir supaprastintą ryšį tarp paslaugų teikėjų. Tačiau ji taip pat kelia iššūkių, įskaitant pacientų privatumo ir duomenų saugumo užtikrinimą, pacientų technologinį raštingumą ir asmeninio požiūrio į pacientus išlaikymą. Norint užtikrinti veiksmingą bendravimą sveikatos priežiūros įstaigose, labai svarbu subalansuoti e. sveikatos privalumus ir apribojimus.</w:t>
      </w:r>
    </w:p>
    <w:p w14:paraId="1E6BE478"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2C289979"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31 skaidrė:</w:t>
      </w:r>
      <w:r w:rsidRPr="00A8796E">
        <w:rPr>
          <w:rFonts w:ascii="Calibri" w:eastAsia="Aptos" w:hAnsi="Calibri" w:cs="Calibri"/>
          <w:kern w:val="2"/>
          <w:lang w:val="en-US"/>
          <w14:ligatures w14:val="standardContextual"/>
        </w:rPr>
        <w:t xml:space="preserve"> Elektroninis bendravimas - tai greitas ir patogus būdas medicinos praktikai bendrauti su pacientais. Jis leidžia greitai perduoti svarbią informaciją, pavyzdžiui, informaciją apie vizitą, kuri gali būti gyvybiškai svarbi sveikatos krizių metu. Pavyzdžiui, laiku pateikta naujausia informacija gali turėti didelę reikšmę kritinėse situacijose. Be to, elektroninis bendravimas taupo ir laiką, ir pinigus. Tekstinių pranešimų siuntimas yra pigesnis nei tradicinis paštas, todėl skubi informacija pacientus pasiekia akimirksniu. Tai sumažina transporto išlaidas, kai pacientai prašo paaiškinimų dėl receptų ar susitikimų, todėl padidėja abiejų šalių veiksmingumas. Šių ryšių mobilumas taip pat naudingas paslaugų teikėjams, nes jie gali valdyti užduotis iš bet kurios vietos, nesvarbu, ar dalyvautų konferencijoje, ar keliautų. Pacientai taip pat gali gauti informaciją apie savo sveikatą arba susisiekti su paslaugų teikėjais be būtinybės apsilankyti biure.</w:t>
      </w:r>
    </w:p>
    <w:p w14:paraId="2C94948B"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5B136D50"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Skaidrė 32: </w:t>
      </w:r>
      <w:r w:rsidRPr="00A8796E">
        <w:rPr>
          <w:rFonts w:ascii="Calibri" w:eastAsia="Aptos" w:hAnsi="Calibri" w:cs="Calibri"/>
          <w:kern w:val="2"/>
          <w:lang w:val="en-US"/>
          <w14:ligatures w14:val="standardContextual"/>
        </w:rPr>
        <w:t>Tačiau elektroninis bendravimas kelia iššūkių. Saugumo grėsmės, pavyzdžiui, kibernetinės atakos, kelia didelę riziką. Be to, technologijų patogumas gali sukelti priklausomybę. Daugeliui pacientų, ypač senjorų, gali būti sunku veiksmingai naudotis elektroniniu bendravimu, jie dažnai teikia pirmenybę tradiciniams metodams, pavyzdžiui, skambučiams telefonu ar asmeniniams vizitams. Tai pabrėžia, kad mūsų bendravimo strategijose būtina užtikrinti visapusiškumą, kad visi pacientai jaustųsi patogiai naudodamiesi technologijomis.</w:t>
      </w:r>
    </w:p>
    <w:p w14:paraId="13558795"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533F19B9"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33 skaidrė:</w:t>
      </w:r>
      <w:r w:rsidRPr="00A8796E">
        <w:rPr>
          <w:rFonts w:ascii="Calibri" w:eastAsia="Aptos" w:hAnsi="Calibri" w:cs="Calibri"/>
          <w:kern w:val="2"/>
          <w:lang w:val="en-US"/>
          <w14:ligatures w14:val="standardContextual"/>
        </w:rPr>
        <w:t xml:space="preserve"> toliau pakalbėkime apie kelis realius atvejus, kurie atskleidžia komunikacijos priemonių, ypač e. sveikatos programų, poveikį pacientų priežiūrai ir prieinamumui. Šie pavyzdžiai suteiks įžvalgų apie praktinį pritaikymą mūsų praktikoje.</w:t>
      </w:r>
    </w:p>
    <w:p w14:paraId="36CAA9B2"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17DCE330"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34 skaidrė:</w:t>
      </w:r>
      <w:r w:rsidRPr="00A8796E">
        <w:rPr>
          <w:rFonts w:ascii="Calibri" w:eastAsia="Aptos" w:hAnsi="Calibri" w:cs="Calibri"/>
          <w:kern w:val="2"/>
          <w:lang w:val="en-US"/>
          <w14:ligatures w14:val="standardContextual"/>
        </w:rPr>
        <w:t xml:space="preserve"> Skaitmeninė prieiga prie pirminės sveikatos priežiūros</w:t>
      </w:r>
    </w:p>
    <w:p w14:paraId="100473E5"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kern w:val="2"/>
          <w:lang w:val="en-US"/>
          <w14:ligatures w14:val="standardContextual"/>
        </w:rPr>
        <w:t xml:space="preserve">Pirmajame mūsų atvejo tyrime pristatoma 2016 m. sukurta e. sveikatos programa, skirta pagerinti pirminės sveikatos priežiūros paslaugų prieinamumą. Ši programėlė leidžia pacientams internetu susisiekti su pirminės sveikatos priežiūros centru, o slaugytojos gali rūšiuoti jų poreikius ir tik tada nustatyti, ar reikia gydytojo ar specialisto. Įdiegta trijuose sveikatos priežiūros centruose, pokalbiai su </w:t>
      </w:r>
      <w:r w:rsidRPr="00A8796E">
        <w:rPr>
          <w:rFonts w:ascii="Calibri" w:eastAsia="Aptos" w:hAnsi="Calibri" w:cs="Calibri"/>
          <w:kern w:val="2"/>
          <w:lang w:val="en-US"/>
          <w14:ligatures w14:val="standardContextual"/>
        </w:rPr>
        <w:lastRenderedPageBreak/>
        <w:t>31 sveikatos priežiūros darbuotoju atskleidė, kad gerokai pagerėjo veiksmingumas ir pacientų prieinamumas. Ši skaitmeninė rūšiavimo sistema pagerina pacientų priežiūros operatyvumą.</w:t>
      </w:r>
    </w:p>
    <w:p w14:paraId="15DEC84C"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1EB6D69D"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35 skaidrė:</w:t>
      </w:r>
      <w:r w:rsidRPr="00A8796E">
        <w:rPr>
          <w:rFonts w:ascii="Calibri" w:eastAsia="Aptos" w:hAnsi="Calibri" w:cs="Calibri"/>
          <w:kern w:val="2"/>
          <w:lang w:val="en-US"/>
          <w14:ligatures w14:val="standardContextual"/>
        </w:rPr>
        <w:t xml:space="preserve"> Nepertraukiamas inkstų nepakankamumu sergančių pacientų stebėjimas</w:t>
      </w:r>
    </w:p>
    <w:p w14:paraId="6754180E"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kern w:val="2"/>
          <w:lang w:val="en-US"/>
          <w14:ligatures w14:val="standardContextual"/>
        </w:rPr>
        <w:t>Be to, 2014 m. pradėta kurti e. sveikatos programa, skirta pacientams, kuriems dėl inkstų nepakankamumo atliekama dializė namuose. Ši sistema užtikrina šifruotą gyvybinių funkcijų stebėjimą realiuoju laiku, kuriuo dalijamasi "Bluetooth" ryšiu. Pacientai ir slaugytojai gali bendrauti vaizdo skambučiais ir žinutėmis, todėl galima reguliariai stebėti ir nedelsiant priimti sprendimus. Naudojama penkiose ligoninėse, ši priemonė sumažina dažnų vizitų poreikį ir kartu užtikrina nuolatinę pagalbą pacientams.</w:t>
      </w:r>
    </w:p>
    <w:p w14:paraId="202BB4D1"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47C486B3"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36 skaidrė:</w:t>
      </w:r>
      <w:r w:rsidRPr="00A8796E">
        <w:rPr>
          <w:rFonts w:ascii="Calibri" w:eastAsia="Aptos" w:hAnsi="Calibri" w:cs="Calibri"/>
          <w:kern w:val="2"/>
          <w:lang w:val="en-US"/>
          <w14:ligatures w14:val="standardContextual"/>
        </w:rPr>
        <w:t xml:space="preserve"> Reguliarus pacientų po miokardo infarkto stebėjimas</w:t>
      </w:r>
    </w:p>
    <w:p w14:paraId="59705386"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kern w:val="2"/>
          <w:lang w:val="en-US"/>
          <w14:ligatures w14:val="standardContextual"/>
        </w:rPr>
        <w:t>Paskutiniame mūsų atvejo tyrime daugiausia dėmesio skiriama 2000-ųjų pradžioje sukurtai e. sveikatos programėlei, skirtai priežiūrai po miokardo infarkto. Pacientai apie gyvybiškai svarbius sveikatos rodiklius praneša naudodamiesi žiniatinklio programa, kurioje duomenys žymimi spalvotais kodais, nurodančiais skubumą. Slaugytojos reguliariai vertina šią informaciją, kad prireikus galėtų įsikišti. Gydytojai naudojasi programa konsultacijoms, taip užpildydami spragas tarp vizitų ir palaikydami ilgalaikį sveikimą.</w:t>
      </w:r>
    </w:p>
    <w:p w14:paraId="454114FF"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6CCF41E4"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37 skaidrė:  </w:t>
      </w:r>
      <w:r w:rsidRPr="00A8796E">
        <w:rPr>
          <w:rFonts w:ascii="Calibri" w:eastAsia="Aptos" w:hAnsi="Calibri" w:cs="Calibri"/>
          <w:kern w:val="2"/>
          <w:lang w:val="en-US"/>
          <w14:ligatures w14:val="standardContextual"/>
        </w:rPr>
        <w:t>Apibendrinant galima teigti, kad veiksmingas bendravimas yra labai svarbus norint teikti aukštos kokybės, į pacientą orientuotą priežiūrą. Aiškus bendravimas skatina pasitikėjimą, gerina pacientų gydymo rezultatus ir skatina sveikatos priežiūros paslaugų teikėjų komandinį darbą.</w:t>
      </w:r>
    </w:p>
    <w:p w14:paraId="661FBE10"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6ACB5DED"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kern w:val="2"/>
          <w:lang w:val="en-US"/>
          <w14:ligatures w14:val="standardContextual"/>
        </w:rPr>
        <w:t>Stiprindami bendravimo įgūdžius, galime sumažinti klaidų skaičių ir pagerinti priežiūros teikimo efektyvumą, o tai galiausiai bus naudinga visai sveikatos priežiūros sistemai.</w:t>
      </w:r>
    </w:p>
    <w:p w14:paraId="16DF3F71"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p>
    <w:p w14:paraId="0D918CB9" w14:textId="77777777" w:rsidR="00A8796E" w:rsidRPr="00A8796E" w:rsidRDefault="00A8796E" w:rsidP="00A8796E">
      <w:pPr>
        <w:spacing w:after="0" w:line="278" w:lineRule="auto"/>
        <w:jc w:val="both"/>
        <w:rPr>
          <w:rFonts w:ascii="Calibri" w:eastAsia="Aptos" w:hAnsi="Calibri" w:cs="Calibri"/>
          <w:kern w:val="2"/>
          <w:lang w:val="en-US"/>
          <w14:ligatures w14:val="standardContextual"/>
        </w:rPr>
      </w:pPr>
      <w:r w:rsidRPr="00A8796E">
        <w:rPr>
          <w:rFonts w:ascii="Calibri" w:eastAsia="Aptos" w:hAnsi="Calibri" w:cs="Calibri"/>
          <w:b/>
          <w:bCs/>
          <w:kern w:val="2"/>
          <w:lang w:val="en-US"/>
          <w14:ligatures w14:val="standardContextual"/>
        </w:rPr>
        <w:t xml:space="preserve">38 skaidrė: </w:t>
      </w:r>
      <w:r w:rsidRPr="00A8796E">
        <w:rPr>
          <w:rFonts w:ascii="Calibri" w:eastAsia="Aptos" w:hAnsi="Calibri" w:cs="Calibri"/>
          <w:kern w:val="2"/>
          <w:lang w:val="en-US"/>
          <w14:ligatures w14:val="standardContextual"/>
        </w:rPr>
        <w:t>Dėkojame, kad kartu su mumis išnagrinėjote bendravimo modulį. Jei norite išsamiau susipažinti su aptartais principais, iššūkiais ir priemonėmis, pateikiame litertaūros šaltinius. Jūsų pasiryžimas gerinti bendravimą sveikatos priežiūros srityje yra gyvybiškai svarbus siekiant geresnių rezultatų pacientams.</w:t>
      </w:r>
    </w:p>
    <w:p w14:paraId="3A88FA5D" w14:textId="051B918A"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10B92" w14:textId="77777777" w:rsidR="00FF4410" w:rsidRDefault="00FF4410" w:rsidP="00CA38A2">
      <w:pPr>
        <w:spacing w:after="0" w:line="240" w:lineRule="auto"/>
      </w:pPr>
      <w:r>
        <w:separator/>
      </w:r>
    </w:p>
  </w:endnote>
  <w:endnote w:type="continuationSeparator" w:id="0">
    <w:p w14:paraId="22F74947" w14:textId="77777777" w:rsidR="00FF4410" w:rsidRDefault="00FF4410"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2DD33" w14:textId="77777777" w:rsidR="00FF4410" w:rsidRDefault="00FF4410" w:rsidP="00CA38A2">
      <w:pPr>
        <w:spacing w:after="0" w:line="240" w:lineRule="auto"/>
      </w:pPr>
      <w:r>
        <w:separator/>
      </w:r>
    </w:p>
  </w:footnote>
  <w:footnote w:type="continuationSeparator" w:id="0">
    <w:p w14:paraId="091435EE" w14:textId="77777777" w:rsidR="00FF4410" w:rsidRDefault="00FF4410"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56FD34D8">
              <wp:simplePos x="0" y="0"/>
              <wp:positionH relativeFrom="margin">
                <wp:posOffset>2651760</wp:posOffset>
              </wp:positionH>
              <wp:positionV relativeFrom="paragraph">
                <wp:posOffset>-77470</wp:posOffset>
              </wp:positionV>
              <wp:extent cx="29889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8945" cy="360680"/>
                      </a:xfrm>
                      <a:prstGeom prst="rect">
                        <a:avLst/>
                      </a:prstGeom>
                      <a:noFill/>
                      <a:ln w="9525">
                        <a:noFill/>
                        <a:miter lim="800000"/>
                        <a:headEnd/>
                        <a:tailEnd/>
                      </a:ln>
                    </wps:spPr>
                    <wps:txbx>
                      <w:txbxContent>
                        <w:p w14:paraId="62EEB3FC" w14:textId="5A8F398F" w:rsidR="00BD2BA9" w:rsidRPr="00BD2BA9" w:rsidRDefault="00D338DC" w:rsidP="00BD2BA9">
                          <w:pPr>
                            <w:jc w:val="right"/>
                            <w:rPr>
                              <w:sz w:val="20"/>
                              <w:szCs w:val="20"/>
                            </w:rPr>
                          </w:pPr>
                          <w:r w:rsidRPr="00D338DC">
                            <w:rPr>
                              <w:b/>
                              <w:bCs/>
                              <w:sz w:val="20"/>
                              <w:szCs w:val="20"/>
                              <w:lang w:val="lt-LT"/>
                            </w:rPr>
                            <w:t xml:space="preserve">Scenarijus_ </w:t>
                          </w:r>
                          <w:r w:rsidR="002659F9">
                            <w:rPr>
                              <w:b/>
                              <w:bCs/>
                              <w:sz w:val="20"/>
                              <w:szCs w:val="20"/>
                              <w:lang w:val="lt-LT"/>
                            </w:rPr>
                            <w:t>Bendravimas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208.8pt;margin-top:-6.1pt;width:235.35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" filled="f" stroked="f">
              <v:textbox>
                <w:txbxContent>
                  <w:p w14:paraId="62EEB3FC" w14:textId="5A8F398F" w:rsidR="00BD2BA9" w:rsidRPr="00BD2BA9" w:rsidRDefault="00D338DC" w:rsidP="00BD2BA9">
                    <w:pPr>
                      <w:jc w:val="right"/>
                      <w:rPr>
                        <w:sz w:val="20"/>
                        <w:szCs w:val="20"/>
                      </w:rPr>
                    </w:pPr>
                    <w:r w:rsidRPr="00D338DC">
                      <w:rPr>
                        <w:b/>
                        <w:bCs/>
                        <w:sz w:val="20"/>
                        <w:szCs w:val="20"/>
                        <w:lang w:val="lt-LT"/>
                      </w:rPr>
                      <w:t xml:space="preserve">Scenarijus_ </w:t>
                    </w:r>
                    <w:r w:rsidR="002659F9">
                      <w:rPr>
                        <w:b/>
                        <w:bCs/>
                        <w:sz w:val="20"/>
                        <w:szCs w:val="20"/>
                        <w:lang w:val="lt-LT"/>
                      </w:rPr>
                      <w:t>Bendravimas</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5F2EED"/>
    <w:multiLevelType w:val="hybridMultilevel"/>
    <w:tmpl w:val="7E5E49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9"/>
  </w:num>
  <w:num w:numId="2" w16cid:durableId="1368064991">
    <w:abstractNumId w:val="10"/>
  </w:num>
  <w:num w:numId="3" w16cid:durableId="1547520801">
    <w:abstractNumId w:val="4"/>
  </w:num>
  <w:num w:numId="4" w16cid:durableId="53161785">
    <w:abstractNumId w:val="16"/>
  </w:num>
  <w:num w:numId="5" w16cid:durableId="1515001117">
    <w:abstractNumId w:val="8"/>
  </w:num>
  <w:num w:numId="6" w16cid:durableId="325329681">
    <w:abstractNumId w:val="1"/>
  </w:num>
  <w:num w:numId="7" w16cid:durableId="564606079">
    <w:abstractNumId w:val="13"/>
  </w:num>
  <w:num w:numId="8" w16cid:durableId="360790641">
    <w:abstractNumId w:val="15"/>
  </w:num>
  <w:num w:numId="9" w16cid:durableId="975840892">
    <w:abstractNumId w:val="11"/>
  </w:num>
  <w:num w:numId="10" w16cid:durableId="167060576">
    <w:abstractNumId w:val="7"/>
  </w:num>
  <w:num w:numId="11" w16cid:durableId="1155075287">
    <w:abstractNumId w:val="14"/>
  </w:num>
  <w:num w:numId="12" w16cid:durableId="187456256">
    <w:abstractNumId w:val="0"/>
  </w:num>
  <w:num w:numId="13" w16cid:durableId="481384423">
    <w:abstractNumId w:val="2"/>
  </w:num>
  <w:num w:numId="14" w16cid:durableId="1718702920">
    <w:abstractNumId w:val="6"/>
  </w:num>
  <w:num w:numId="15" w16cid:durableId="698316277">
    <w:abstractNumId w:val="12"/>
  </w:num>
  <w:num w:numId="16" w16cid:durableId="645203414">
    <w:abstractNumId w:val="3"/>
  </w:num>
  <w:num w:numId="17" w16cid:durableId="19204057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76651"/>
    <w:rsid w:val="000A4F8F"/>
    <w:rsid w:val="000C0315"/>
    <w:rsid w:val="000D6A91"/>
    <w:rsid w:val="001134A0"/>
    <w:rsid w:val="00173F90"/>
    <w:rsid w:val="001809D0"/>
    <w:rsid w:val="001A14BC"/>
    <w:rsid w:val="001E4F54"/>
    <w:rsid w:val="0023017F"/>
    <w:rsid w:val="00252B92"/>
    <w:rsid w:val="002659F9"/>
    <w:rsid w:val="00284CE2"/>
    <w:rsid w:val="002B339F"/>
    <w:rsid w:val="002D5D92"/>
    <w:rsid w:val="002D6AE0"/>
    <w:rsid w:val="002E1500"/>
    <w:rsid w:val="00374697"/>
    <w:rsid w:val="00382711"/>
    <w:rsid w:val="00387E74"/>
    <w:rsid w:val="003B05E4"/>
    <w:rsid w:val="003D2FEB"/>
    <w:rsid w:val="003D5AC4"/>
    <w:rsid w:val="004462FA"/>
    <w:rsid w:val="005563C5"/>
    <w:rsid w:val="00587B68"/>
    <w:rsid w:val="005C339E"/>
    <w:rsid w:val="00603CE2"/>
    <w:rsid w:val="00630E74"/>
    <w:rsid w:val="006617F5"/>
    <w:rsid w:val="006A7026"/>
    <w:rsid w:val="006C2944"/>
    <w:rsid w:val="00722993"/>
    <w:rsid w:val="0074059A"/>
    <w:rsid w:val="00767421"/>
    <w:rsid w:val="007D3023"/>
    <w:rsid w:val="007E050A"/>
    <w:rsid w:val="007F5365"/>
    <w:rsid w:val="0080406E"/>
    <w:rsid w:val="00816451"/>
    <w:rsid w:val="008749E6"/>
    <w:rsid w:val="008C5ACC"/>
    <w:rsid w:val="00910394"/>
    <w:rsid w:val="00945EF8"/>
    <w:rsid w:val="00973B7D"/>
    <w:rsid w:val="009C535F"/>
    <w:rsid w:val="00A05203"/>
    <w:rsid w:val="00A227CB"/>
    <w:rsid w:val="00A259BE"/>
    <w:rsid w:val="00A33985"/>
    <w:rsid w:val="00A42C11"/>
    <w:rsid w:val="00A75A68"/>
    <w:rsid w:val="00A8796E"/>
    <w:rsid w:val="00AB399B"/>
    <w:rsid w:val="00AE6741"/>
    <w:rsid w:val="00B07FA6"/>
    <w:rsid w:val="00B24168"/>
    <w:rsid w:val="00B352CF"/>
    <w:rsid w:val="00B40315"/>
    <w:rsid w:val="00B434D5"/>
    <w:rsid w:val="00B75090"/>
    <w:rsid w:val="00B91166"/>
    <w:rsid w:val="00B97CA8"/>
    <w:rsid w:val="00BD2BA9"/>
    <w:rsid w:val="00C35F85"/>
    <w:rsid w:val="00C64CEE"/>
    <w:rsid w:val="00C83BDB"/>
    <w:rsid w:val="00C92A2F"/>
    <w:rsid w:val="00CA38A2"/>
    <w:rsid w:val="00CB1CEA"/>
    <w:rsid w:val="00CD6122"/>
    <w:rsid w:val="00D338DC"/>
    <w:rsid w:val="00D45848"/>
    <w:rsid w:val="00D460A3"/>
    <w:rsid w:val="00D50A33"/>
    <w:rsid w:val="00D616A4"/>
    <w:rsid w:val="00D74900"/>
    <w:rsid w:val="00E12EEF"/>
    <w:rsid w:val="00E607BF"/>
    <w:rsid w:val="00EC0C4F"/>
    <w:rsid w:val="00EF0FD2"/>
    <w:rsid w:val="00EF6A40"/>
    <w:rsid w:val="00F105EE"/>
    <w:rsid w:val="00FF44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4.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12348</Words>
  <Characters>7039</Characters>
  <Application>Microsoft Office Word</Application>
  <DocSecurity>0</DocSecurity>
  <Lines>58</Lines>
  <Paragraphs>38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3</cp:revision>
  <dcterms:created xsi:type="dcterms:W3CDTF">2026-04-09T05:49:00Z</dcterms:created>
  <dcterms:modified xsi:type="dcterms:W3CDTF">2026-04-09T05:49:00Z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